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A3" w:rsidRPr="007348BF" w:rsidRDefault="00B73FA3" w:rsidP="007348B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48BF">
        <w:rPr>
          <w:rFonts w:ascii="Times New Roman" w:hAnsi="Times New Roman"/>
          <w:b/>
          <w:sz w:val="28"/>
          <w:szCs w:val="28"/>
          <w:lang w:val="uk-UA"/>
        </w:rPr>
        <w:t>ХМЕЛЬНИЦЬКА ОБЛАСТЬ</w:t>
      </w:r>
    </w:p>
    <w:p w:rsidR="00B73FA3" w:rsidRDefault="00B73FA3" w:rsidP="007348B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48BF">
        <w:rPr>
          <w:rFonts w:ascii="Times New Roman" w:hAnsi="Times New Roman"/>
          <w:b/>
          <w:sz w:val="28"/>
          <w:szCs w:val="28"/>
          <w:lang w:val="uk-UA"/>
        </w:rPr>
        <w:t xml:space="preserve">ВИКОНАВЧИЙ КОМІТЕТ </w:t>
      </w:r>
    </w:p>
    <w:p w:rsidR="00B73FA3" w:rsidRPr="007348BF" w:rsidRDefault="00B73FA3" w:rsidP="007348B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48BF">
        <w:rPr>
          <w:rFonts w:ascii="Times New Roman" w:hAnsi="Times New Roman"/>
          <w:b/>
          <w:sz w:val="28"/>
          <w:szCs w:val="28"/>
          <w:lang w:val="uk-UA"/>
        </w:rPr>
        <w:t>НЕТІШИНСЬКОЇ МІСЬКОЇ РАДИ</w:t>
      </w:r>
    </w:p>
    <w:p w:rsidR="00B73FA3" w:rsidRDefault="00B73FA3" w:rsidP="007348B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73FA3" w:rsidRDefault="00B73FA3" w:rsidP="007348B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5C22">
        <w:rPr>
          <w:rFonts w:ascii="Times New Roman" w:hAnsi="Times New Roman"/>
          <w:b/>
          <w:sz w:val="28"/>
          <w:szCs w:val="28"/>
          <w:lang w:val="uk-UA"/>
        </w:rPr>
        <w:t>ПРОТОКОЛ № 1</w:t>
      </w:r>
    </w:p>
    <w:p w:rsidR="00B73FA3" w:rsidRDefault="00B73FA3" w:rsidP="007348B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73FA3" w:rsidRDefault="00B73FA3" w:rsidP="000D0BC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 міської к</w:t>
      </w:r>
      <w:r w:rsidRPr="007348BF">
        <w:rPr>
          <w:rFonts w:ascii="Times New Roman" w:hAnsi="Times New Roman"/>
          <w:b/>
          <w:sz w:val="28"/>
          <w:szCs w:val="28"/>
          <w:lang w:val="uk-UA"/>
        </w:rPr>
        <w:t>омісі</w:t>
      </w:r>
      <w:r>
        <w:rPr>
          <w:rFonts w:ascii="Times New Roman" w:hAnsi="Times New Roman"/>
          <w:b/>
          <w:sz w:val="28"/>
          <w:szCs w:val="28"/>
          <w:lang w:val="uk-UA"/>
        </w:rPr>
        <w:t>ї</w:t>
      </w:r>
      <w:r w:rsidRPr="007348BF">
        <w:rPr>
          <w:rFonts w:ascii="Times New Roman" w:hAnsi="Times New Roman"/>
          <w:b/>
          <w:sz w:val="28"/>
          <w:szCs w:val="28"/>
          <w:lang w:val="uk-UA"/>
        </w:rPr>
        <w:t xml:space="preserve"> з формування пропозицій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48BF">
        <w:rPr>
          <w:rFonts w:ascii="Times New Roman" w:hAnsi="Times New Roman"/>
          <w:b/>
          <w:sz w:val="28"/>
          <w:szCs w:val="28"/>
          <w:lang w:val="uk-UA"/>
        </w:rPr>
        <w:t>стосовно потреби у спрямуванні у 2019 році субвенції з державного бюджету місцевим бюджетам на проектні, будіве</w:t>
      </w:r>
      <w:r>
        <w:rPr>
          <w:rFonts w:ascii="Times New Roman" w:hAnsi="Times New Roman"/>
          <w:b/>
          <w:sz w:val="28"/>
          <w:szCs w:val="28"/>
          <w:lang w:val="uk-UA"/>
        </w:rPr>
        <w:t>ль</w:t>
      </w:r>
      <w:r w:rsidRPr="007348BF">
        <w:rPr>
          <w:rFonts w:ascii="Times New Roman" w:hAnsi="Times New Roman"/>
          <w:b/>
          <w:sz w:val="28"/>
          <w:szCs w:val="28"/>
          <w:lang w:val="uk-UA"/>
        </w:rPr>
        <w:t>но-ремонтні роботи, придбання житла та приміщень для розвитку сімейних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48BF">
        <w:rPr>
          <w:rFonts w:ascii="Times New Roman" w:hAnsi="Times New Roman"/>
          <w:b/>
          <w:sz w:val="28"/>
          <w:szCs w:val="28"/>
          <w:lang w:val="uk-UA"/>
        </w:rPr>
        <w:t>та інших фор</w:t>
      </w: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7348BF">
        <w:rPr>
          <w:rFonts w:ascii="Times New Roman" w:hAnsi="Times New Roman"/>
          <w:b/>
          <w:sz w:val="28"/>
          <w:szCs w:val="28"/>
          <w:lang w:val="uk-UA"/>
        </w:rPr>
        <w:t xml:space="preserve"> виховання, наближених до </w:t>
      </w: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Pr="007348BF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7348BF">
        <w:rPr>
          <w:rFonts w:ascii="Times New Roman" w:hAnsi="Times New Roman"/>
          <w:b/>
          <w:sz w:val="28"/>
          <w:szCs w:val="28"/>
          <w:lang w:val="uk-UA"/>
        </w:rPr>
        <w:t>ейних, та забезпечення житлом дітей-сиріт, дітей, позбавлених батьківського піклування, осіб з їх числа</w:t>
      </w:r>
    </w:p>
    <w:p w:rsidR="00B73FA3" w:rsidRDefault="00B73FA3" w:rsidP="007348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73FA3" w:rsidRDefault="00B73FA3" w:rsidP="007348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07 серпня 2019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м.Нетішин</w:t>
      </w:r>
    </w:p>
    <w:p w:rsidR="00B73FA3" w:rsidRDefault="00B73FA3" w:rsidP="007348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73FA3" w:rsidRDefault="00B73FA3" w:rsidP="00AC1455">
      <w:pPr>
        <w:spacing w:after="0" w:line="240" w:lineRule="auto"/>
        <w:ind w:left="1985" w:hanging="198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973A2E">
        <w:rPr>
          <w:rFonts w:ascii="Times New Roman" w:hAnsi="Times New Roman"/>
          <w:sz w:val="28"/>
          <w:szCs w:val="28"/>
          <w:lang w:val="uk-UA"/>
        </w:rPr>
        <w:t>Карназей А.І.,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97DCC">
        <w:rPr>
          <w:rFonts w:ascii="Times New Roman" w:hAnsi="Times New Roman"/>
          <w:sz w:val="28"/>
          <w:szCs w:val="28"/>
          <w:lang w:val="uk-UA" w:eastAsia="ru-RU"/>
        </w:rPr>
        <w:t xml:space="preserve">начальник служби у справах дітей виконавчого комітету міської ради, заступник голови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міської </w:t>
      </w:r>
      <w:r w:rsidRPr="00F97DCC">
        <w:rPr>
          <w:rFonts w:ascii="Times New Roman" w:hAnsi="Times New Roman"/>
          <w:sz w:val="28"/>
          <w:szCs w:val="28"/>
          <w:lang w:val="uk-UA" w:eastAsia="ru-RU"/>
        </w:rPr>
        <w:t>комісії</w:t>
      </w:r>
    </w:p>
    <w:p w:rsidR="00B73FA3" w:rsidRDefault="00B73FA3" w:rsidP="00973A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73FA3" w:rsidRDefault="00B73FA3" w:rsidP="00AC1455">
      <w:pPr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973A2E">
        <w:rPr>
          <w:rFonts w:ascii="Times New Roman" w:hAnsi="Times New Roman"/>
          <w:sz w:val="28"/>
          <w:szCs w:val="28"/>
          <w:lang w:val="uk-UA"/>
        </w:rPr>
        <w:t>Янюк Т.М.,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97DCC">
        <w:rPr>
          <w:rFonts w:ascii="Times New Roman" w:hAnsi="Times New Roman"/>
          <w:sz w:val="28"/>
          <w:szCs w:val="28"/>
          <w:lang w:val="uk-UA" w:eastAsia="ru-RU"/>
        </w:rPr>
        <w:t>заступник начальника управління соціального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97DCC">
        <w:rPr>
          <w:rFonts w:ascii="Times New Roman" w:hAnsi="Times New Roman"/>
          <w:sz w:val="28"/>
          <w:szCs w:val="28"/>
          <w:lang w:val="uk-UA" w:eastAsia="ru-RU"/>
        </w:rPr>
        <w:t>захисту населення виконавчого комітету міської ради</w:t>
      </w:r>
    </w:p>
    <w:p w:rsidR="00B73FA3" w:rsidRDefault="00B73FA3" w:rsidP="00973A2E">
      <w:pPr>
        <w:spacing w:after="0" w:line="240" w:lineRule="auto"/>
        <w:ind w:left="2127" w:hanging="21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39" w:type="dxa"/>
        <w:tblLook w:val="01E0"/>
      </w:tblPr>
      <w:tblGrid>
        <w:gridCol w:w="1843"/>
        <w:gridCol w:w="7796"/>
      </w:tblGrid>
      <w:tr w:rsidR="00B73FA3" w:rsidRPr="002A0299" w:rsidTr="007466DB">
        <w:trPr>
          <w:trHeight w:val="19"/>
        </w:trPr>
        <w:tc>
          <w:tcPr>
            <w:tcW w:w="1843" w:type="dxa"/>
          </w:tcPr>
          <w:p w:rsidR="00B73FA3" w:rsidRPr="00F97DCC" w:rsidRDefault="00B73FA3" w:rsidP="00CF284C">
            <w:pPr>
              <w:widowControl w:val="0"/>
              <w:tabs>
                <w:tab w:val="left" w:pos="1712"/>
              </w:tabs>
              <w:suppressAutoHyphens/>
              <w:spacing w:after="0" w:line="240" w:lineRule="auto"/>
              <w:ind w:left="-70" w:right="208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A02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 комісії:</w:t>
            </w:r>
            <w:r w:rsidRPr="002A02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  <w:t xml:space="preserve">    </w:t>
            </w:r>
          </w:p>
          <w:p w:rsidR="00B73FA3" w:rsidRDefault="00B73FA3" w:rsidP="00A53D4F">
            <w:pPr>
              <w:widowControl w:val="0"/>
              <w:suppressAutoHyphens/>
              <w:spacing w:after="0" w:line="240" w:lineRule="auto"/>
              <w:ind w:left="-70" w:right="-9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73FA3" w:rsidRDefault="00B73FA3" w:rsidP="00A53D4F">
            <w:pPr>
              <w:widowControl w:val="0"/>
              <w:suppressAutoHyphens/>
              <w:spacing w:after="0" w:line="240" w:lineRule="auto"/>
              <w:ind w:left="-70" w:right="-9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73FA3" w:rsidRDefault="00B73FA3" w:rsidP="00A53D4F">
            <w:pPr>
              <w:widowControl w:val="0"/>
              <w:suppressAutoHyphens/>
              <w:spacing w:after="0" w:line="240" w:lineRule="auto"/>
              <w:ind w:left="-70" w:right="-9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73FA3" w:rsidRDefault="00B73FA3" w:rsidP="00A53D4F">
            <w:pPr>
              <w:widowControl w:val="0"/>
              <w:suppressAutoHyphens/>
              <w:spacing w:after="0" w:line="240" w:lineRule="auto"/>
              <w:ind w:left="-70" w:right="-9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73FA3" w:rsidRDefault="00B73FA3" w:rsidP="00A53D4F">
            <w:pPr>
              <w:widowControl w:val="0"/>
              <w:suppressAutoHyphens/>
              <w:spacing w:after="0" w:line="240" w:lineRule="auto"/>
              <w:ind w:left="-70" w:right="-9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73FA3" w:rsidRDefault="00B73FA3" w:rsidP="00A53D4F">
            <w:pPr>
              <w:widowControl w:val="0"/>
              <w:suppressAutoHyphens/>
              <w:spacing w:after="0" w:line="240" w:lineRule="auto"/>
              <w:ind w:left="-70" w:right="-9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73FA3" w:rsidRDefault="00B73FA3" w:rsidP="00A53D4F">
            <w:pPr>
              <w:widowControl w:val="0"/>
              <w:suppressAutoHyphens/>
              <w:spacing w:after="0" w:line="240" w:lineRule="auto"/>
              <w:ind w:left="-70" w:right="-9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73FA3" w:rsidRDefault="00B73FA3" w:rsidP="00A53D4F">
            <w:pPr>
              <w:widowControl w:val="0"/>
              <w:suppressAutoHyphens/>
              <w:spacing w:after="0" w:line="240" w:lineRule="auto"/>
              <w:ind w:left="-70" w:right="-9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73FA3" w:rsidRDefault="00B73FA3" w:rsidP="00A53D4F">
            <w:pPr>
              <w:widowControl w:val="0"/>
              <w:suppressAutoHyphens/>
              <w:spacing w:after="0" w:line="240" w:lineRule="auto"/>
              <w:ind w:left="-70" w:right="-9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73FA3" w:rsidRDefault="00B73FA3" w:rsidP="00A53D4F">
            <w:pPr>
              <w:widowControl w:val="0"/>
              <w:suppressAutoHyphens/>
              <w:spacing w:after="0" w:line="240" w:lineRule="auto"/>
              <w:ind w:left="-70" w:right="-94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  <w:p w:rsidR="00B73FA3" w:rsidRDefault="00B73FA3" w:rsidP="00A53D4F">
            <w:pPr>
              <w:widowControl w:val="0"/>
              <w:suppressAutoHyphens/>
              <w:spacing w:after="0" w:line="240" w:lineRule="auto"/>
              <w:ind w:left="-70" w:right="-94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B73FA3" w:rsidRDefault="00B73FA3" w:rsidP="00A53D4F">
            <w:pPr>
              <w:widowControl w:val="0"/>
              <w:suppressAutoHyphens/>
              <w:spacing w:after="0" w:line="240" w:lineRule="auto"/>
              <w:ind w:left="-70" w:right="-94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B73FA3" w:rsidRPr="00F97DCC" w:rsidRDefault="00B73FA3" w:rsidP="000D0BC0">
            <w:pPr>
              <w:widowControl w:val="0"/>
              <w:suppressAutoHyphens/>
              <w:spacing w:after="0" w:line="240" w:lineRule="auto"/>
              <w:ind w:right="-94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F284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Запрошені:</w:t>
            </w:r>
          </w:p>
        </w:tc>
        <w:tc>
          <w:tcPr>
            <w:tcW w:w="7796" w:type="dxa"/>
          </w:tcPr>
          <w:p w:rsidR="00B73FA3" w:rsidRDefault="00B73FA3" w:rsidP="00AC1455">
            <w:pPr>
              <w:spacing w:after="0" w:line="240" w:lineRule="auto"/>
              <w:ind w:left="-27" w:right="-114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73A2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Склярук В.Л.,</w:t>
            </w:r>
            <w:r w:rsidRPr="00F97DC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начальник управління соціального захисту населення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Кравчук В.Ф., </w:t>
            </w:r>
            <w:r w:rsidRPr="00F97DC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фінансового управління виконавчого комітету</w:t>
            </w:r>
            <w:r w:rsidRPr="00F97DC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F97DC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міської ради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Міщенко Д.В., </w:t>
            </w:r>
            <w:r w:rsidRPr="00F97DC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начальника енергоремонтного підрозділу по роботі з персоналом ВП «Хмельницька АЕС» ДП «НАЕК «Енергоатом»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Мисько В.М., </w:t>
            </w:r>
            <w:r w:rsidRPr="00F97DC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управління освіти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Охримчук О.М., директор Фонду комунального майна міста Нетішина, Петрук Я.Б., </w:t>
            </w:r>
            <w:r w:rsidRPr="00F97DC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управління капітального будівництва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Шевчук Б.П., </w:t>
            </w:r>
            <w:r w:rsidRPr="00F97DC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керівник Нетішинської місько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ї</w:t>
            </w:r>
            <w:r w:rsidRPr="00F97DC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організації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профспілки працівників освіти</w:t>
            </w:r>
          </w:p>
          <w:p w:rsidR="00B73FA3" w:rsidRDefault="00B73FA3" w:rsidP="00CF284C">
            <w:pPr>
              <w:spacing w:after="0" w:line="240" w:lineRule="auto"/>
              <w:ind w:left="607" w:right="-38" w:hanging="7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73FA3" w:rsidRDefault="00B73FA3" w:rsidP="00CF284C">
            <w:pPr>
              <w:spacing w:after="0" w:line="240" w:lineRule="auto"/>
              <w:ind w:left="607" w:right="-38" w:hanging="7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73FA3" w:rsidRDefault="00B73FA3" w:rsidP="00AC1455">
            <w:pPr>
              <w:spacing w:after="0" w:line="240" w:lineRule="auto"/>
              <w:ind w:right="-114" w:hanging="7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Косік О.В., спеціаліст 1 категорії з правового забезпечення відділу правового та кадрового забезпечення апарату виконавчого комітету міської ради                       </w:t>
            </w:r>
          </w:p>
          <w:p w:rsidR="00B73FA3" w:rsidRPr="00F97DCC" w:rsidRDefault="00B73FA3" w:rsidP="0018176B">
            <w:pPr>
              <w:spacing w:after="0" w:line="240" w:lineRule="auto"/>
              <w:ind w:left="607" w:right="-38" w:hanging="7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73FA3" w:rsidRPr="002A0299" w:rsidTr="007466DB">
        <w:trPr>
          <w:trHeight w:val="80"/>
        </w:trPr>
        <w:tc>
          <w:tcPr>
            <w:tcW w:w="1843" w:type="dxa"/>
          </w:tcPr>
          <w:p w:rsidR="00B73FA3" w:rsidRPr="00F97DCC" w:rsidRDefault="00B73FA3" w:rsidP="00A53D4F">
            <w:pPr>
              <w:widowControl w:val="0"/>
              <w:suppressAutoHyphens/>
              <w:spacing w:after="0" w:line="240" w:lineRule="auto"/>
              <w:ind w:left="-70" w:right="-94"/>
              <w:rPr>
                <w:rFonts w:ascii="Times New Roman" w:hAnsi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7796" w:type="dxa"/>
          </w:tcPr>
          <w:p w:rsidR="00B73FA3" w:rsidRPr="00F97DCC" w:rsidRDefault="00B73FA3" w:rsidP="00A53D4F">
            <w:pPr>
              <w:spacing w:after="0" w:line="240" w:lineRule="auto"/>
              <w:ind w:left="-66" w:right="-38"/>
              <w:jc w:val="both"/>
              <w:rPr>
                <w:rFonts w:ascii="Times New Roman" w:hAnsi="Times New Roman"/>
                <w:sz w:val="6"/>
                <w:szCs w:val="6"/>
                <w:lang w:val="uk-UA" w:eastAsia="ru-RU"/>
              </w:rPr>
            </w:pPr>
          </w:p>
        </w:tc>
      </w:tr>
      <w:tr w:rsidR="00B73FA3" w:rsidRPr="002A0299" w:rsidTr="007466DB">
        <w:trPr>
          <w:trHeight w:val="19"/>
        </w:trPr>
        <w:tc>
          <w:tcPr>
            <w:tcW w:w="1843" w:type="dxa"/>
          </w:tcPr>
          <w:p w:rsidR="00B73FA3" w:rsidRPr="00F97DCC" w:rsidRDefault="00B73FA3" w:rsidP="00A53D4F">
            <w:pPr>
              <w:widowControl w:val="0"/>
              <w:suppressAutoHyphens/>
              <w:spacing w:after="0" w:line="240" w:lineRule="auto"/>
              <w:ind w:left="-70" w:right="-94"/>
              <w:rPr>
                <w:rFonts w:ascii="Times New Roman" w:hAnsi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7796" w:type="dxa"/>
          </w:tcPr>
          <w:p w:rsidR="00B73FA3" w:rsidRPr="00F97DCC" w:rsidRDefault="00B73FA3" w:rsidP="00A53D4F">
            <w:pPr>
              <w:widowControl w:val="0"/>
              <w:suppressAutoHyphens/>
              <w:spacing w:after="0" w:line="240" w:lineRule="auto"/>
              <w:ind w:left="-66" w:right="-38"/>
              <w:jc w:val="both"/>
              <w:rPr>
                <w:rFonts w:ascii="Times New Roman" w:hAnsi="Times New Roman"/>
                <w:sz w:val="6"/>
                <w:szCs w:val="6"/>
                <w:lang w:val="uk-UA" w:eastAsia="ru-RU"/>
              </w:rPr>
            </w:pPr>
          </w:p>
        </w:tc>
      </w:tr>
    </w:tbl>
    <w:p w:rsidR="00B73FA3" w:rsidRDefault="00B73FA3" w:rsidP="00CF28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73FA3" w:rsidRDefault="00B73FA3" w:rsidP="00CF28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73FA3" w:rsidRPr="000F31CD" w:rsidRDefault="00B73FA3" w:rsidP="00CF28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F31CD">
        <w:rPr>
          <w:rFonts w:ascii="Times New Roman" w:hAnsi="Times New Roman"/>
          <w:sz w:val="28"/>
          <w:szCs w:val="28"/>
          <w:lang w:val="uk-UA"/>
        </w:rPr>
        <w:t>2</w:t>
      </w:r>
    </w:p>
    <w:p w:rsidR="00B73FA3" w:rsidRDefault="00B73FA3" w:rsidP="00CF2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73FA3" w:rsidRPr="000F31CD" w:rsidRDefault="00B73FA3" w:rsidP="000F31CD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31CD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B73FA3" w:rsidRPr="000F31CD" w:rsidRDefault="00B73FA3" w:rsidP="0006553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F31CD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31CD">
        <w:rPr>
          <w:rFonts w:ascii="Times New Roman" w:hAnsi="Times New Roman"/>
          <w:sz w:val="28"/>
          <w:szCs w:val="28"/>
          <w:lang w:val="uk-UA"/>
        </w:rPr>
        <w:t>Про Порядок та умови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 – сиріт, дітей, позбавлених батьківського піклування, осіб з їх числа, затвердженого постановою КМУ від 15.11.2017 року № 877 (в редакції постанови КМУ від 26.06.2019 року № 616).</w:t>
      </w:r>
    </w:p>
    <w:p w:rsidR="00B73FA3" w:rsidRPr="000F31CD" w:rsidRDefault="00B73FA3" w:rsidP="0006553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F31CD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31CD">
        <w:rPr>
          <w:rFonts w:ascii="Times New Roman" w:hAnsi="Times New Roman"/>
          <w:sz w:val="28"/>
          <w:szCs w:val="28"/>
          <w:lang w:val="uk-UA"/>
        </w:rPr>
        <w:t>Про міську комісію з формування пропозицій стосовно потреби у спрямуванні у 2019 році субвенції з державного бюджету 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числа.</w:t>
      </w:r>
    </w:p>
    <w:p w:rsidR="00B73FA3" w:rsidRPr="000F31CD" w:rsidRDefault="00B73FA3" w:rsidP="0006553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F31CD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31CD">
        <w:rPr>
          <w:rFonts w:ascii="Times New Roman" w:hAnsi="Times New Roman"/>
          <w:sz w:val="28"/>
          <w:szCs w:val="28"/>
          <w:lang w:val="uk-UA"/>
        </w:rPr>
        <w:t>Про потреби щодо спрямування субвенції на забезпечення житлом дітей-сиріт та дітей, позбавлених батьківського піклування, осіб з їх числа. Підготовка пропозицій, на які буде спрямована субвенція.</w:t>
      </w:r>
    </w:p>
    <w:p w:rsidR="00B73FA3" w:rsidRPr="000F31CD" w:rsidRDefault="00B73FA3" w:rsidP="000F31CD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B73FA3" w:rsidRPr="0006553C" w:rsidRDefault="00B73FA3" w:rsidP="000F31CD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 w:rsidRPr="0006553C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6553C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B73FA3" w:rsidRPr="000F31CD" w:rsidRDefault="00B73FA3" w:rsidP="0006553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F31CD">
        <w:rPr>
          <w:rFonts w:ascii="Times New Roman" w:hAnsi="Times New Roman"/>
          <w:sz w:val="28"/>
          <w:szCs w:val="28"/>
          <w:lang w:val="uk-UA"/>
        </w:rPr>
        <w:t xml:space="preserve">Карназей А.І., </w:t>
      </w:r>
      <w:r w:rsidRPr="000F31CD">
        <w:rPr>
          <w:rFonts w:ascii="Times New Roman" w:hAnsi="Times New Roman"/>
          <w:sz w:val="28"/>
          <w:szCs w:val="28"/>
          <w:lang w:val="uk-UA" w:eastAsia="ru-RU"/>
        </w:rPr>
        <w:t>начальника служби у справах дітей виконавчого комітету міської ради, заступника голови комісії, яка проінформувала усіх присутніх  п</w:t>
      </w:r>
      <w:r w:rsidRPr="000F31CD">
        <w:rPr>
          <w:rFonts w:ascii="Times New Roman" w:hAnsi="Times New Roman"/>
          <w:sz w:val="28"/>
          <w:szCs w:val="28"/>
          <w:lang w:val="uk-UA"/>
        </w:rPr>
        <w:t>ро Порядок та умови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 – сиріт, дітей, позбавлених батьківського піклування, осіб з їх числа, затверджений постановою КМУ від 15.11.2017 року № 877 (в редакції постанови КМУ від 26.06.2019 року № 616).</w:t>
      </w:r>
    </w:p>
    <w:p w:rsidR="00B73FA3" w:rsidRPr="000F31CD" w:rsidRDefault="00B73FA3" w:rsidP="000F31CD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B73FA3" w:rsidRPr="0006553C" w:rsidRDefault="00B73FA3" w:rsidP="000F31CD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 w:rsidRPr="0006553C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B73FA3" w:rsidRPr="000F31CD" w:rsidRDefault="00B73FA3" w:rsidP="0006553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31CD">
        <w:rPr>
          <w:rFonts w:ascii="Times New Roman" w:hAnsi="Times New Roman"/>
          <w:sz w:val="28"/>
          <w:szCs w:val="28"/>
          <w:lang w:val="uk-UA"/>
        </w:rPr>
        <w:t xml:space="preserve">Інформацію Карназей А.І., </w:t>
      </w:r>
      <w:r w:rsidRPr="000F31CD">
        <w:rPr>
          <w:rFonts w:ascii="Times New Roman" w:hAnsi="Times New Roman"/>
          <w:sz w:val="28"/>
          <w:szCs w:val="28"/>
          <w:lang w:val="uk-UA" w:eastAsia="ru-RU"/>
        </w:rPr>
        <w:t>начальника служби у справах дітей виконавчого комітету міської ради, заступника голови комісії взяти до відома та використання в роботі.</w:t>
      </w:r>
    </w:p>
    <w:p w:rsidR="00B73FA3" w:rsidRPr="000F31CD" w:rsidRDefault="00B73FA3" w:rsidP="0006553C">
      <w:pPr>
        <w:pStyle w:val="NoSpacing"/>
        <w:rPr>
          <w:lang w:val="uk-UA" w:eastAsia="ru-RU"/>
        </w:rPr>
      </w:pP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06553C">
        <w:rPr>
          <w:rFonts w:ascii="Times New Roman" w:hAnsi="Times New Roman"/>
          <w:sz w:val="28"/>
          <w:szCs w:val="28"/>
          <w:lang w:val="uk-UA"/>
        </w:rPr>
        <w:t>Голосували: за - 9, проти - 0, утримались – 0.</w:t>
      </w: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553C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6553C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B73FA3" w:rsidRDefault="00B73FA3" w:rsidP="0006553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6553C">
        <w:rPr>
          <w:rFonts w:ascii="Times New Roman" w:hAnsi="Times New Roman"/>
          <w:sz w:val="28"/>
          <w:szCs w:val="28"/>
          <w:lang w:val="uk-UA"/>
        </w:rPr>
        <w:t xml:space="preserve">Карназей А.І., </w:t>
      </w:r>
      <w:r w:rsidRPr="0006553C">
        <w:rPr>
          <w:rFonts w:ascii="Times New Roman" w:hAnsi="Times New Roman"/>
          <w:sz w:val="28"/>
          <w:szCs w:val="28"/>
          <w:lang w:val="uk-UA" w:eastAsia="ru-RU"/>
        </w:rPr>
        <w:t>начальника служби у справах дітей виконавчого комітету міської ради, заступника голови комісії, яка проінформувала усіх присутніх  п</w:t>
      </w:r>
      <w:r w:rsidRPr="0006553C">
        <w:rPr>
          <w:rFonts w:ascii="Times New Roman" w:hAnsi="Times New Roman"/>
          <w:sz w:val="28"/>
          <w:szCs w:val="28"/>
          <w:lang w:val="uk-UA"/>
        </w:rPr>
        <w:t xml:space="preserve">ро склад та повноваження комісії з формування пропозицій стосовно потреби у спрямуванні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</w:t>
      </w:r>
    </w:p>
    <w:p w:rsidR="00B73FA3" w:rsidRDefault="00B73FA3" w:rsidP="0006553C">
      <w:pPr>
        <w:pStyle w:val="NoSpacing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B73FA3" w:rsidRDefault="00B73FA3" w:rsidP="000F7BA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6553C">
        <w:rPr>
          <w:rFonts w:ascii="Times New Roman" w:hAnsi="Times New Roman"/>
          <w:sz w:val="28"/>
          <w:szCs w:val="28"/>
          <w:lang w:val="uk-UA"/>
        </w:rPr>
        <w:t xml:space="preserve">осіб з їх числа, затверджені рішенням виконавчого комітету Нетішинської міської ради від 01 серпня 2019 року № 375/2019 «Про </w:t>
      </w:r>
      <w:r w:rsidRPr="0006553C">
        <w:rPr>
          <w:rFonts w:ascii="Times New Roman" w:hAnsi="Times New Roman"/>
          <w:sz w:val="28"/>
          <w:szCs w:val="28"/>
          <w:lang w:val="uk-UA" w:eastAsia="ru-RU"/>
        </w:rPr>
        <w:t>утворення міської комісії з формування пропозицій стосовно потреби у спрямуванні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числа».</w:t>
      </w: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553C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B73FA3" w:rsidRPr="0006553C" w:rsidRDefault="00B73FA3" w:rsidP="0006553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6553C">
        <w:rPr>
          <w:rFonts w:ascii="Times New Roman" w:hAnsi="Times New Roman"/>
          <w:sz w:val="28"/>
          <w:szCs w:val="28"/>
          <w:lang w:val="uk-UA"/>
        </w:rPr>
        <w:t xml:space="preserve">Інформацію Карназей А.І., </w:t>
      </w:r>
      <w:r w:rsidRPr="0006553C">
        <w:rPr>
          <w:rFonts w:ascii="Times New Roman" w:hAnsi="Times New Roman"/>
          <w:sz w:val="28"/>
          <w:szCs w:val="28"/>
          <w:lang w:val="uk-UA" w:eastAsia="ru-RU"/>
        </w:rPr>
        <w:t>начальника служби у справах дітей виконавчого комітету міської ради, заступника голови комісії взяти до відома та використання в роботі.</w:t>
      </w: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06553C">
        <w:rPr>
          <w:rFonts w:ascii="Times New Roman" w:hAnsi="Times New Roman"/>
          <w:sz w:val="28"/>
          <w:szCs w:val="28"/>
          <w:lang w:val="uk-UA"/>
        </w:rPr>
        <w:t>Голосували: за - 9, проти - 0, утримались – 0.</w:t>
      </w: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553C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6553C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B73FA3" w:rsidRPr="0006553C" w:rsidRDefault="00B73FA3" w:rsidP="0006553C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553C">
        <w:rPr>
          <w:rFonts w:ascii="Times New Roman" w:hAnsi="Times New Roman"/>
          <w:sz w:val="28"/>
          <w:szCs w:val="28"/>
          <w:lang w:val="uk-UA"/>
        </w:rPr>
        <w:t xml:space="preserve">Карназей А.І., </w:t>
      </w:r>
      <w:r w:rsidRPr="0006553C">
        <w:rPr>
          <w:rFonts w:ascii="Times New Roman" w:hAnsi="Times New Roman"/>
          <w:sz w:val="28"/>
          <w:szCs w:val="28"/>
          <w:lang w:val="uk-UA" w:eastAsia="ru-RU"/>
        </w:rPr>
        <w:t xml:space="preserve">начальника служби у справах дітей виконавчого комітету міської ради, заступника голови комісії, </w:t>
      </w:r>
      <w:r w:rsidRPr="0006553C">
        <w:rPr>
          <w:rFonts w:ascii="Times New Roman" w:hAnsi="Times New Roman"/>
          <w:sz w:val="28"/>
          <w:szCs w:val="28"/>
          <w:lang w:val="uk-UA"/>
        </w:rPr>
        <w:t xml:space="preserve">яка проінформувала усіх присутніх про те, що станом на 07.08.2019 року кількість дітей-сиріт та дітей, позбавлених </w:t>
      </w:r>
      <w:r w:rsidRPr="000F7BAD">
        <w:rPr>
          <w:rFonts w:ascii="Times New Roman" w:hAnsi="Times New Roman"/>
          <w:spacing w:val="-6"/>
          <w:sz w:val="28"/>
          <w:szCs w:val="28"/>
          <w:lang w:val="uk-UA"/>
        </w:rPr>
        <w:t>батьківського піклування, віком від 16 до 18 років, які перебувають на квартирному</w:t>
      </w:r>
      <w:r w:rsidRPr="0006553C">
        <w:rPr>
          <w:rFonts w:ascii="Times New Roman" w:hAnsi="Times New Roman"/>
          <w:sz w:val="28"/>
          <w:szCs w:val="28"/>
          <w:lang w:val="uk-UA"/>
        </w:rPr>
        <w:t xml:space="preserve"> обліку у виконавчому комітеті Нетішинської міської ради, складає 12 дітей та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0F7BAD">
        <w:rPr>
          <w:rFonts w:ascii="Times New Roman" w:hAnsi="Times New Roman"/>
          <w:spacing w:val="-4"/>
          <w:sz w:val="28"/>
          <w:szCs w:val="28"/>
          <w:lang w:val="uk-UA"/>
        </w:rPr>
        <w:t>3 дитини віком до 16 років. Разом 15 дітей. З них 8 – частково житлом забезпечені.</w:t>
      </w:r>
      <w:r w:rsidRPr="0006553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73FA3" w:rsidRPr="0006553C" w:rsidRDefault="00B73FA3" w:rsidP="0006553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6553C">
        <w:rPr>
          <w:rFonts w:ascii="Times New Roman" w:hAnsi="Times New Roman"/>
          <w:sz w:val="28"/>
          <w:szCs w:val="28"/>
          <w:lang w:val="uk-UA"/>
        </w:rPr>
        <w:t>Кількість осіб із числа дітей-сиріт та дітей, позбавлених батьківського піклування, віком від 18 до 23 років, які перебувають на квартирному обліку у виконавчому комітеті Нетішинської міської ради, складає на вищеозначену дату 26 осіб. З них 7 – частково забезпечені житлом.</w:t>
      </w:r>
    </w:p>
    <w:p w:rsidR="00B73FA3" w:rsidRPr="0006553C" w:rsidRDefault="00B73FA3" w:rsidP="0006553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6553C">
        <w:rPr>
          <w:rFonts w:ascii="Times New Roman" w:hAnsi="Times New Roman"/>
          <w:sz w:val="28"/>
          <w:szCs w:val="28"/>
          <w:lang w:val="uk-UA"/>
        </w:rPr>
        <w:t>Окрім того, Карназей А.І. довела до відо</w:t>
      </w:r>
      <w:r>
        <w:rPr>
          <w:rFonts w:ascii="Times New Roman" w:hAnsi="Times New Roman"/>
          <w:sz w:val="28"/>
          <w:szCs w:val="28"/>
          <w:lang w:val="uk-UA"/>
        </w:rPr>
        <w:t xml:space="preserve">ма всіх присутніх, що </w:t>
      </w:r>
      <w:r w:rsidRPr="0006553C">
        <w:rPr>
          <w:rFonts w:ascii="Times New Roman" w:hAnsi="Times New Roman"/>
          <w:sz w:val="28"/>
          <w:szCs w:val="28"/>
          <w:lang w:val="uk-UA"/>
        </w:rPr>
        <w:t>служб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6553C">
        <w:rPr>
          <w:rFonts w:ascii="Times New Roman" w:hAnsi="Times New Roman"/>
          <w:sz w:val="28"/>
          <w:szCs w:val="28"/>
          <w:lang w:val="uk-UA"/>
        </w:rPr>
        <w:t xml:space="preserve"> у справах дітей ви</w:t>
      </w:r>
      <w:r>
        <w:rPr>
          <w:rFonts w:ascii="Times New Roman" w:hAnsi="Times New Roman"/>
          <w:sz w:val="28"/>
          <w:szCs w:val="28"/>
          <w:lang w:val="uk-UA"/>
        </w:rPr>
        <w:t>конавчого комітету Нетішинської</w:t>
      </w:r>
      <w:r w:rsidRPr="0006553C">
        <w:rPr>
          <w:rFonts w:ascii="Times New Roman" w:hAnsi="Times New Roman"/>
          <w:sz w:val="28"/>
          <w:szCs w:val="28"/>
          <w:lang w:val="uk-UA"/>
        </w:rPr>
        <w:t xml:space="preserve"> міської ради надійшов лист від служби у справах дітей Славутської райдержадміністрації від 06.08.2019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6553C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53C">
        <w:rPr>
          <w:rFonts w:ascii="Times New Roman" w:hAnsi="Times New Roman"/>
          <w:sz w:val="28"/>
          <w:szCs w:val="28"/>
          <w:lang w:val="uk-UA"/>
        </w:rPr>
        <w:t>01-17-481/2019, в якому зазначено список дітей означених категорій, які перебувають на квартирному обліку Старокривинської сільської ради.</w:t>
      </w: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553C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:rsidR="00B73FA3" w:rsidRDefault="00B73FA3" w:rsidP="000F7BA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6553C">
        <w:rPr>
          <w:rFonts w:ascii="Times New Roman" w:hAnsi="Times New Roman"/>
          <w:sz w:val="28"/>
          <w:szCs w:val="28"/>
          <w:lang w:val="uk-UA" w:eastAsia="ru-RU"/>
        </w:rPr>
        <w:t xml:space="preserve">Склярук В.Л., начальник управління соціального захисту населення виконавчого комітету міської ради, повідомила, що хоча серед дітей-сиріт та дітей, позбавлених батьківського піклування та осіб </w:t>
      </w:r>
      <w:r w:rsidRPr="0006553C">
        <w:rPr>
          <w:rFonts w:ascii="Times New Roman" w:hAnsi="Times New Roman"/>
          <w:sz w:val="28"/>
          <w:szCs w:val="28"/>
          <w:lang w:val="uk-UA"/>
        </w:rPr>
        <w:t xml:space="preserve">з їх числа, які перебувають на квартирному обліку у виконавчому комітеті Нетішинської міської ради, є діти та особи, які частково забезпечені житлом, однак на них поширюється дія </w:t>
      </w:r>
      <w:r w:rsidRPr="0006553C">
        <w:rPr>
          <w:rFonts w:ascii="Times New Roman" w:hAnsi="Times New Roman"/>
          <w:sz w:val="28"/>
          <w:szCs w:val="28"/>
          <w:lang w:val="uk-UA" w:eastAsia="ru-RU"/>
        </w:rPr>
        <w:t xml:space="preserve">постанови Кабінету Міністрів України від 26 червня 2019 року №616 «Про внесення змін до постанови Кабінету Міністрів України від 15 листопада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Pr="0006553C">
        <w:rPr>
          <w:rFonts w:ascii="Times New Roman" w:hAnsi="Times New Roman"/>
          <w:sz w:val="28"/>
          <w:szCs w:val="28"/>
          <w:lang w:val="uk-UA" w:eastAsia="ru-RU"/>
        </w:rPr>
        <w:t>2017 року № 877»</w:t>
      </w:r>
      <w:r w:rsidRPr="0006553C">
        <w:rPr>
          <w:rFonts w:ascii="Times New Roman" w:hAnsi="Times New Roman"/>
          <w:sz w:val="28"/>
          <w:szCs w:val="28"/>
          <w:lang w:val="uk-UA"/>
        </w:rPr>
        <w:t>. Враховуючи рекомендації Міністерства соціальної політики України щодо реалізації Порядку та умов надання у 2019 році вищезазначеної субвенції, Склярук В.Л. запропонувала таке:</w:t>
      </w:r>
    </w:p>
    <w:p w:rsidR="00B73FA3" w:rsidRDefault="00B73FA3" w:rsidP="000F7BAD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B73FA3" w:rsidRPr="0006553C" w:rsidRDefault="00B73FA3" w:rsidP="000F7BAD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73FA3" w:rsidRPr="0006553C" w:rsidRDefault="00B73FA3" w:rsidP="0006553C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553C">
        <w:rPr>
          <w:rFonts w:ascii="Times New Roman" w:hAnsi="Times New Roman"/>
          <w:sz w:val="28"/>
          <w:szCs w:val="28"/>
          <w:lang w:val="uk-UA"/>
        </w:rPr>
        <w:t xml:space="preserve">пропонувати формувати потребу у коштах щодо спрямування субвенції з державного бюджету місцевим бюджетам саме на виплату грошової компенсації за належні для отримання житлові приміщення для дітей означених категорій осіб, враховуючи фактичну кількість </w:t>
      </w:r>
      <w:r w:rsidRPr="0006553C">
        <w:rPr>
          <w:rFonts w:ascii="Times New Roman" w:hAnsi="Times New Roman"/>
          <w:sz w:val="28"/>
          <w:szCs w:val="28"/>
          <w:lang w:val="uk-UA" w:eastAsia="ru-RU"/>
        </w:rPr>
        <w:t xml:space="preserve">дітей-сиріт, дітей, позбавлених батьківського піклування, осіб з їх числа, </w:t>
      </w:r>
      <w:r w:rsidRPr="0006553C">
        <w:rPr>
          <w:rFonts w:ascii="Times New Roman" w:hAnsi="Times New Roman"/>
          <w:sz w:val="28"/>
          <w:szCs w:val="28"/>
          <w:lang w:val="uk-UA"/>
        </w:rPr>
        <w:t>які перебувають на квартирному обліку, що складає всього 41 особа, з них 2 – особи з інвалідністю.</w:t>
      </w:r>
    </w:p>
    <w:p w:rsidR="00B73FA3" w:rsidRPr="0006553C" w:rsidRDefault="00B73FA3" w:rsidP="0006553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6553C">
        <w:rPr>
          <w:rFonts w:ascii="Times New Roman" w:hAnsi="Times New Roman"/>
          <w:sz w:val="28"/>
          <w:szCs w:val="28"/>
          <w:lang w:val="uk-UA"/>
        </w:rPr>
        <w:t xml:space="preserve">Граничний обсяг грошової компенсації на одну особу складає </w:t>
      </w:r>
      <w:r w:rsidRPr="0006553C">
        <w:rPr>
          <w:rFonts w:ascii="Times New Roman" w:hAnsi="Times New Roman"/>
          <w:b/>
          <w:sz w:val="28"/>
          <w:szCs w:val="28"/>
          <w:lang w:val="uk-UA"/>
        </w:rPr>
        <w:t>353524</w:t>
      </w:r>
      <w:r w:rsidRPr="0006553C">
        <w:rPr>
          <w:rFonts w:ascii="Times New Roman" w:hAnsi="Times New Roman"/>
          <w:sz w:val="28"/>
          <w:szCs w:val="28"/>
          <w:lang w:val="uk-UA"/>
        </w:rPr>
        <w:t xml:space="preserve"> грн. (31 х 11404 х 1). Відповідно на 39 осіб – </w:t>
      </w:r>
      <w:r w:rsidRPr="0006553C">
        <w:rPr>
          <w:rFonts w:ascii="Times New Roman" w:hAnsi="Times New Roman"/>
          <w:b/>
          <w:sz w:val="28"/>
          <w:szCs w:val="28"/>
          <w:lang w:val="uk-UA"/>
        </w:rPr>
        <w:t>13 787 436</w:t>
      </w:r>
      <w:r w:rsidRPr="0006553C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B73FA3" w:rsidRPr="0006553C" w:rsidRDefault="00B73FA3" w:rsidP="0006553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6553C">
        <w:rPr>
          <w:rFonts w:ascii="Times New Roman" w:hAnsi="Times New Roman"/>
          <w:sz w:val="28"/>
          <w:szCs w:val="28"/>
          <w:lang w:val="uk-UA"/>
        </w:rPr>
        <w:t xml:space="preserve">Граничний обсяг грошової компенсації на одну особу з інвалідністю складає  </w:t>
      </w:r>
      <w:r w:rsidRPr="0006553C">
        <w:rPr>
          <w:rFonts w:ascii="Times New Roman" w:hAnsi="Times New Roman"/>
          <w:b/>
          <w:sz w:val="28"/>
          <w:szCs w:val="28"/>
          <w:lang w:val="uk-UA"/>
        </w:rPr>
        <w:t xml:space="preserve">467 564 </w:t>
      </w:r>
      <w:r w:rsidRPr="0006553C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6553C">
        <w:rPr>
          <w:rFonts w:ascii="Times New Roman" w:hAnsi="Times New Roman"/>
          <w:sz w:val="28"/>
          <w:szCs w:val="28"/>
          <w:lang w:val="uk-UA"/>
        </w:rPr>
        <w:t xml:space="preserve"> (31 +10) х 11404 х 1). Відповідно на 2 осіб – </w:t>
      </w:r>
      <w:r w:rsidRPr="0006553C">
        <w:rPr>
          <w:rFonts w:ascii="Times New Roman" w:hAnsi="Times New Roman"/>
          <w:b/>
          <w:sz w:val="28"/>
          <w:szCs w:val="28"/>
          <w:lang w:val="uk-UA"/>
        </w:rPr>
        <w:t>935 128</w:t>
      </w:r>
      <w:r w:rsidRPr="0006553C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B73FA3" w:rsidRPr="0006553C" w:rsidRDefault="00B73FA3" w:rsidP="0006553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6553C">
        <w:rPr>
          <w:rFonts w:ascii="Times New Roman" w:hAnsi="Times New Roman"/>
          <w:sz w:val="28"/>
          <w:szCs w:val="28"/>
          <w:lang w:val="uk-UA"/>
        </w:rPr>
        <w:t xml:space="preserve">Таким чином, загальний орієнтований обсяг грошової компенсації 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06553C">
        <w:rPr>
          <w:rFonts w:ascii="Times New Roman" w:hAnsi="Times New Roman"/>
          <w:sz w:val="28"/>
          <w:szCs w:val="28"/>
          <w:lang w:val="uk-UA"/>
        </w:rPr>
        <w:t xml:space="preserve">41 особу відповідно складатиме </w:t>
      </w:r>
      <w:r w:rsidRPr="0006553C">
        <w:rPr>
          <w:rFonts w:ascii="Times New Roman" w:hAnsi="Times New Roman"/>
          <w:b/>
          <w:sz w:val="28"/>
          <w:szCs w:val="28"/>
          <w:lang w:val="uk-UA"/>
        </w:rPr>
        <w:t>14 722 564</w:t>
      </w:r>
      <w:r w:rsidRPr="0006553C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B73FA3" w:rsidRPr="000F7BAD" w:rsidRDefault="00B73FA3" w:rsidP="0006553C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73FA3" w:rsidRPr="0006553C" w:rsidRDefault="00B73FA3" w:rsidP="0006553C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553C">
        <w:rPr>
          <w:rFonts w:ascii="Times New Roman" w:hAnsi="Times New Roman"/>
          <w:sz w:val="28"/>
          <w:szCs w:val="28"/>
          <w:lang w:val="uk-UA" w:eastAsia="ru-RU"/>
        </w:rPr>
        <w:t>Міщенко Д.В., заступник начальника енергоремонтного підрозділу по роботі з персоналом ВП «Хмельницька АЕС» ДП «НАЕК «Енергоатом», запропонував направити лист до Служби у справах дітей Славутської райдержадміністрації, в якому звернути увагу, що діти-сироти, які перебувають на квартирному обліку Старокривинської сільської ради, мають бути включені у списки для формування пропозицій щодо придбання житла або призначення їм грошової компенсації, які подаються відповідною комісією, утвореною при Славутській районній адміністрації.</w:t>
      </w:r>
    </w:p>
    <w:p w:rsidR="00B73FA3" w:rsidRPr="000F7BAD" w:rsidRDefault="00B73FA3" w:rsidP="0006553C">
      <w:pPr>
        <w:pStyle w:val="NoSpacing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553C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B73FA3" w:rsidRPr="0006553C" w:rsidRDefault="00B73FA3" w:rsidP="000F7BAD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06553C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6553C">
        <w:rPr>
          <w:rFonts w:ascii="Times New Roman" w:hAnsi="Times New Roman"/>
          <w:sz w:val="28"/>
          <w:szCs w:val="28"/>
          <w:lang w:val="uk-UA"/>
        </w:rPr>
        <w:t xml:space="preserve"> Пропонувати спрямувати у 2019 році субвенцію</w:t>
      </w:r>
      <w:r w:rsidRPr="0006553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6553C">
        <w:rPr>
          <w:rFonts w:ascii="Times New Roman" w:hAnsi="Times New Roman"/>
          <w:sz w:val="28"/>
          <w:szCs w:val="28"/>
          <w:lang w:val="uk-UA"/>
        </w:rPr>
        <w:t>з державного бюджету місцевим бюджетам на виплату грошової компенсації за належні для отримання житлові приміщення для дітей-сиріт, дітей, позбавлених батьківського піклування, осіб з їх числа.</w:t>
      </w:r>
    </w:p>
    <w:p w:rsidR="00B73FA3" w:rsidRPr="000F7BAD" w:rsidRDefault="00B73FA3" w:rsidP="0006553C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06553C">
        <w:rPr>
          <w:rFonts w:ascii="Times New Roman" w:hAnsi="Times New Roman"/>
          <w:sz w:val="28"/>
          <w:szCs w:val="28"/>
          <w:lang w:val="uk-UA"/>
        </w:rPr>
        <w:t>Голосували: за – 9, проти – 0, утримались – 0.</w:t>
      </w: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73FA3" w:rsidRPr="0006553C" w:rsidRDefault="00B73FA3" w:rsidP="000F7BA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06553C">
        <w:rPr>
          <w:rFonts w:ascii="Times New Roman" w:hAnsi="Times New Roman"/>
          <w:sz w:val="28"/>
          <w:szCs w:val="28"/>
          <w:lang w:val="uk-UA"/>
        </w:rPr>
        <w:t>2. Визначити, що загальна кількість дітей-сиріт, дітей, позбавлених батьківського піклування, осіб з їх числа для виплати грошової компенсації за належні для отримання житлові приміщення у 2019 році складає 41 особа (списки додаються).</w:t>
      </w:r>
    </w:p>
    <w:p w:rsidR="00B73FA3" w:rsidRPr="000F7BAD" w:rsidRDefault="00B73FA3" w:rsidP="0006553C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06553C">
        <w:rPr>
          <w:rFonts w:ascii="Times New Roman" w:hAnsi="Times New Roman"/>
          <w:sz w:val="28"/>
          <w:szCs w:val="28"/>
          <w:lang w:val="uk-UA"/>
        </w:rPr>
        <w:t>Голосували: за – 9, проти – 0, утримались – 0.</w:t>
      </w:r>
    </w:p>
    <w:p w:rsidR="00B73FA3" w:rsidRPr="000F7BAD" w:rsidRDefault="00B73FA3" w:rsidP="0006553C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3FA3" w:rsidRPr="0006553C" w:rsidRDefault="00B73FA3" w:rsidP="000F7BA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06553C">
        <w:rPr>
          <w:rFonts w:ascii="Times New Roman" w:hAnsi="Times New Roman"/>
          <w:sz w:val="28"/>
          <w:szCs w:val="28"/>
          <w:lang w:val="uk-UA"/>
        </w:rPr>
        <w:t xml:space="preserve">3. Визначити, що орієнтовна потреба у 2019 році коштів на спрямування субвенції  з державного бюджету місцевим бюджетам на виплату грошової компенсації за належні для отримання житлові приміщення у 2019 році для дітей-сиріт, дітей, позбавлених батьківського піклування, осіб з їх числа складає </w:t>
      </w:r>
      <w:r w:rsidRPr="0006553C">
        <w:rPr>
          <w:rFonts w:ascii="Times New Roman" w:hAnsi="Times New Roman"/>
          <w:b/>
          <w:sz w:val="28"/>
          <w:szCs w:val="28"/>
          <w:lang w:val="uk-UA"/>
        </w:rPr>
        <w:t>14 722 564</w:t>
      </w:r>
      <w:r w:rsidRPr="0006553C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B73FA3" w:rsidRPr="000F7BAD" w:rsidRDefault="00B73FA3" w:rsidP="0006553C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06553C">
        <w:rPr>
          <w:rFonts w:ascii="Times New Roman" w:hAnsi="Times New Roman"/>
          <w:sz w:val="28"/>
          <w:szCs w:val="28"/>
          <w:lang w:val="uk-UA"/>
        </w:rPr>
        <w:t>Голосували: за - 9, проти - 0, утримались – 0.</w:t>
      </w:r>
    </w:p>
    <w:p w:rsidR="00B73FA3" w:rsidRDefault="00B73FA3" w:rsidP="000F7BAD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</w:p>
    <w:p w:rsidR="00B73FA3" w:rsidRPr="0006553C" w:rsidRDefault="00B73FA3" w:rsidP="000F7BAD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73FA3" w:rsidRPr="0006553C" w:rsidRDefault="00B73FA3" w:rsidP="000F7BAD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553C">
        <w:rPr>
          <w:rFonts w:ascii="Times New Roman" w:hAnsi="Times New Roman"/>
          <w:sz w:val="28"/>
          <w:szCs w:val="28"/>
          <w:lang w:val="uk-UA"/>
        </w:rPr>
        <w:t>3.4.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53C">
        <w:rPr>
          <w:rFonts w:ascii="Times New Roman" w:hAnsi="Times New Roman"/>
          <w:sz w:val="28"/>
          <w:szCs w:val="28"/>
          <w:lang w:val="uk-UA"/>
        </w:rPr>
        <w:t xml:space="preserve">Рекомендувати </w:t>
      </w:r>
      <w:r w:rsidRPr="0006553C">
        <w:rPr>
          <w:rFonts w:ascii="Times New Roman" w:hAnsi="Times New Roman"/>
          <w:sz w:val="28"/>
          <w:szCs w:val="28"/>
          <w:lang w:val="uk-UA" w:eastAsia="ru-RU"/>
        </w:rPr>
        <w:t>службі у справах дітей виконавчого комітету міської ради н</w:t>
      </w:r>
      <w:r w:rsidRPr="0006553C">
        <w:rPr>
          <w:rFonts w:ascii="Times New Roman" w:hAnsi="Times New Roman"/>
          <w:sz w:val="28"/>
          <w:szCs w:val="28"/>
          <w:lang w:val="uk-UA"/>
        </w:rPr>
        <w:t xml:space="preserve">аправити лист </w:t>
      </w:r>
      <w:r w:rsidRPr="0006553C">
        <w:rPr>
          <w:rFonts w:ascii="Times New Roman" w:hAnsi="Times New Roman"/>
          <w:sz w:val="28"/>
          <w:szCs w:val="28"/>
          <w:lang w:val="uk-UA" w:eastAsia="ru-RU"/>
        </w:rPr>
        <w:t>до служби у справах дітей Славутської райдержадміністрації, в якому звернути увагу, що діти-сироти, які перебувають на квартирному обліку Старокривинської сільської ради, мають бути включені у списки для формування пропозицій щодо придбання житла або призначення їм грошової компенсації, які подаються відповідною комісією, утвореною при Славутській районній державній адміністрації.</w:t>
      </w: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06553C">
        <w:rPr>
          <w:rFonts w:ascii="Times New Roman" w:hAnsi="Times New Roman"/>
          <w:sz w:val="28"/>
          <w:szCs w:val="28"/>
          <w:lang w:val="uk-UA"/>
        </w:rPr>
        <w:t>Голосували: за - 9, проти - 0, утримались – 0.</w:t>
      </w:r>
    </w:p>
    <w:p w:rsidR="00B73FA3" w:rsidRDefault="00B73FA3" w:rsidP="0006553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3FA3" w:rsidRDefault="00B73FA3" w:rsidP="0006553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3FA3" w:rsidRDefault="00B73FA3" w:rsidP="0006553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А.І. Карназей</w:t>
      </w: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553C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06553C">
        <w:rPr>
          <w:rFonts w:ascii="Times New Roman" w:hAnsi="Times New Roman"/>
          <w:b/>
          <w:sz w:val="28"/>
          <w:szCs w:val="28"/>
          <w:lang w:val="uk-UA"/>
        </w:rPr>
        <w:tab/>
      </w:r>
      <w:r w:rsidRPr="0006553C">
        <w:rPr>
          <w:rFonts w:ascii="Times New Roman" w:hAnsi="Times New Roman"/>
          <w:b/>
          <w:sz w:val="28"/>
          <w:szCs w:val="28"/>
          <w:lang w:val="uk-UA"/>
        </w:rPr>
        <w:tab/>
      </w:r>
      <w:r w:rsidRPr="0006553C">
        <w:rPr>
          <w:rFonts w:ascii="Times New Roman" w:hAnsi="Times New Roman"/>
          <w:b/>
          <w:sz w:val="28"/>
          <w:szCs w:val="28"/>
          <w:lang w:val="uk-UA"/>
        </w:rPr>
        <w:tab/>
      </w:r>
      <w:r w:rsidRPr="0006553C">
        <w:rPr>
          <w:rFonts w:ascii="Times New Roman" w:hAnsi="Times New Roman"/>
          <w:b/>
          <w:sz w:val="28"/>
          <w:szCs w:val="28"/>
          <w:lang w:val="uk-UA"/>
        </w:rPr>
        <w:tab/>
      </w:r>
      <w:r w:rsidRPr="0006553C">
        <w:rPr>
          <w:rFonts w:ascii="Times New Roman" w:hAnsi="Times New Roman"/>
          <w:b/>
          <w:sz w:val="28"/>
          <w:szCs w:val="28"/>
          <w:lang w:val="uk-UA"/>
        </w:rPr>
        <w:tab/>
      </w:r>
      <w:r w:rsidRPr="0006553C">
        <w:rPr>
          <w:rFonts w:ascii="Times New Roman" w:hAnsi="Times New Roman"/>
          <w:b/>
          <w:sz w:val="28"/>
          <w:szCs w:val="28"/>
          <w:lang w:val="uk-UA"/>
        </w:rPr>
        <w:tab/>
      </w:r>
      <w:r w:rsidRPr="0006553C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06553C">
        <w:rPr>
          <w:rFonts w:ascii="Times New Roman" w:hAnsi="Times New Roman"/>
          <w:b/>
          <w:sz w:val="28"/>
          <w:szCs w:val="28"/>
          <w:lang w:val="uk-UA"/>
        </w:rPr>
        <w:t>Т.М. Янюк</w:t>
      </w: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553C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06553C">
        <w:rPr>
          <w:rFonts w:ascii="Times New Roman" w:hAnsi="Times New Roman"/>
          <w:b/>
          <w:sz w:val="28"/>
          <w:szCs w:val="28"/>
          <w:lang w:val="uk-UA"/>
        </w:rPr>
        <w:tab/>
      </w:r>
      <w:r w:rsidRPr="0006553C">
        <w:rPr>
          <w:rFonts w:ascii="Times New Roman" w:hAnsi="Times New Roman"/>
          <w:b/>
          <w:sz w:val="28"/>
          <w:szCs w:val="28"/>
          <w:lang w:val="uk-UA"/>
        </w:rPr>
        <w:tab/>
      </w:r>
      <w:r w:rsidRPr="0006553C">
        <w:rPr>
          <w:rFonts w:ascii="Times New Roman" w:hAnsi="Times New Roman"/>
          <w:b/>
          <w:sz w:val="28"/>
          <w:szCs w:val="28"/>
          <w:lang w:val="uk-UA"/>
        </w:rPr>
        <w:tab/>
      </w:r>
      <w:r w:rsidRPr="0006553C">
        <w:rPr>
          <w:rFonts w:ascii="Times New Roman" w:hAnsi="Times New Roman"/>
          <w:b/>
          <w:sz w:val="28"/>
          <w:szCs w:val="28"/>
          <w:lang w:val="uk-UA"/>
        </w:rPr>
        <w:tab/>
      </w:r>
      <w:r w:rsidRPr="0006553C">
        <w:rPr>
          <w:rFonts w:ascii="Times New Roman" w:hAnsi="Times New Roman"/>
          <w:b/>
          <w:sz w:val="28"/>
          <w:szCs w:val="28"/>
          <w:lang w:val="uk-UA"/>
        </w:rPr>
        <w:tab/>
      </w:r>
      <w:r w:rsidRPr="0006553C">
        <w:rPr>
          <w:rFonts w:ascii="Times New Roman" w:hAnsi="Times New Roman"/>
          <w:b/>
          <w:sz w:val="28"/>
          <w:szCs w:val="28"/>
          <w:lang w:val="uk-UA"/>
        </w:rPr>
        <w:tab/>
      </w:r>
      <w:r w:rsidRPr="0006553C">
        <w:rPr>
          <w:rFonts w:ascii="Times New Roman" w:hAnsi="Times New Roman"/>
          <w:b/>
          <w:sz w:val="28"/>
          <w:szCs w:val="28"/>
          <w:lang w:val="uk-UA"/>
        </w:rPr>
        <w:tab/>
        <w:t xml:space="preserve">В.Ф. Кравчук </w:t>
      </w: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73FA3" w:rsidRPr="0006553C" w:rsidRDefault="00B73FA3" w:rsidP="000F7BAD">
      <w:pPr>
        <w:pStyle w:val="NoSpacing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553C">
        <w:rPr>
          <w:rFonts w:ascii="Times New Roman" w:hAnsi="Times New Roman"/>
          <w:b/>
          <w:sz w:val="28"/>
          <w:szCs w:val="28"/>
          <w:lang w:val="uk-UA"/>
        </w:rPr>
        <w:t xml:space="preserve">Д.В. Міщенко </w:t>
      </w: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73FA3" w:rsidRPr="0006553C" w:rsidRDefault="00B73FA3" w:rsidP="000F7BAD">
      <w:pPr>
        <w:pStyle w:val="NoSpacing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553C">
        <w:rPr>
          <w:rFonts w:ascii="Times New Roman" w:hAnsi="Times New Roman"/>
          <w:b/>
          <w:sz w:val="28"/>
          <w:szCs w:val="28"/>
          <w:lang w:val="uk-UA"/>
        </w:rPr>
        <w:t>В.М. Мисько</w:t>
      </w: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73FA3" w:rsidRPr="0006553C" w:rsidRDefault="00B73FA3" w:rsidP="000F7BAD">
      <w:pPr>
        <w:pStyle w:val="NoSpacing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553C">
        <w:rPr>
          <w:rFonts w:ascii="Times New Roman" w:hAnsi="Times New Roman"/>
          <w:b/>
          <w:sz w:val="28"/>
          <w:szCs w:val="28"/>
          <w:lang w:val="uk-UA"/>
        </w:rPr>
        <w:t>О.М. Охримчук</w:t>
      </w: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73FA3" w:rsidRPr="0006553C" w:rsidRDefault="00B73FA3" w:rsidP="000F7BAD">
      <w:pPr>
        <w:pStyle w:val="NoSpacing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553C">
        <w:rPr>
          <w:rFonts w:ascii="Times New Roman" w:hAnsi="Times New Roman"/>
          <w:b/>
          <w:sz w:val="28"/>
          <w:szCs w:val="28"/>
          <w:lang w:val="uk-UA"/>
        </w:rPr>
        <w:t>Я.Б. Петрук</w:t>
      </w: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73FA3" w:rsidRPr="0006553C" w:rsidRDefault="00B73FA3" w:rsidP="000F7BAD">
      <w:pPr>
        <w:pStyle w:val="NoSpacing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553C">
        <w:rPr>
          <w:rFonts w:ascii="Times New Roman" w:hAnsi="Times New Roman"/>
          <w:b/>
          <w:sz w:val="28"/>
          <w:szCs w:val="28"/>
          <w:lang w:val="uk-UA"/>
        </w:rPr>
        <w:t>В.Л. Склярук</w:t>
      </w:r>
    </w:p>
    <w:p w:rsidR="00B73FA3" w:rsidRPr="0006553C" w:rsidRDefault="00B73FA3" w:rsidP="0006553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73FA3" w:rsidRPr="0006553C" w:rsidRDefault="00B73FA3" w:rsidP="000F7BAD">
      <w:pPr>
        <w:pStyle w:val="NoSpacing"/>
        <w:ind w:left="566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553C">
        <w:rPr>
          <w:rFonts w:ascii="Times New Roman" w:hAnsi="Times New Roman"/>
          <w:b/>
          <w:sz w:val="28"/>
          <w:szCs w:val="28"/>
          <w:lang w:val="uk-UA"/>
        </w:rPr>
        <w:t>Б.П. Шевчук</w:t>
      </w:r>
    </w:p>
    <w:p w:rsidR="00B73FA3" w:rsidRPr="0006553C" w:rsidRDefault="00B73FA3" w:rsidP="000F7B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B73FA3" w:rsidRPr="0006553C" w:rsidSect="000F7B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C3D"/>
    <w:multiLevelType w:val="multilevel"/>
    <w:tmpl w:val="E9EEFB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b w:val="0"/>
      </w:rPr>
    </w:lvl>
  </w:abstractNum>
  <w:abstractNum w:abstractNumId="1">
    <w:nsid w:val="0D105D06"/>
    <w:multiLevelType w:val="hybridMultilevel"/>
    <w:tmpl w:val="EA08BF4E"/>
    <w:lvl w:ilvl="0" w:tplc="6534D9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CE5D44"/>
    <w:multiLevelType w:val="hybridMultilevel"/>
    <w:tmpl w:val="B9BC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F7CA7"/>
    <w:multiLevelType w:val="hybridMultilevel"/>
    <w:tmpl w:val="7E6C6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D01D97"/>
    <w:multiLevelType w:val="multilevel"/>
    <w:tmpl w:val="E9EEFB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b w:val="0"/>
      </w:rPr>
    </w:lvl>
  </w:abstractNum>
  <w:abstractNum w:abstractNumId="5">
    <w:nsid w:val="48E3689C"/>
    <w:multiLevelType w:val="hybridMultilevel"/>
    <w:tmpl w:val="F9C6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834EF4"/>
    <w:multiLevelType w:val="hybridMultilevel"/>
    <w:tmpl w:val="2E20D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516487"/>
    <w:multiLevelType w:val="hybridMultilevel"/>
    <w:tmpl w:val="3A42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8BF"/>
    <w:rsid w:val="0001592A"/>
    <w:rsid w:val="0006553C"/>
    <w:rsid w:val="000D0BC0"/>
    <w:rsid w:val="000F31CD"/>
    <w:rsid w:val="000F7BAD"/>
    <w:rsid w:val="0018176B"/>
    <w:rsid w:val="00193E80"/>
    <w:rsid w:val="001A749F"/>
    <w:rsid w:val="002269BE"/>
    <w:rsid w:val="00285A25"/>
    <w:rsid w:val="00287D69"/>
    <w:rsid w:val="002A0299"/>
    <w:rsid w:val="002A40C5"/>
    <w:rsid w:val="003050D1"/>
    <w:rsid w:val="003057E9"/>
    <w:rsid w:val="00317547"/>
    <w:rsid w:val="003948AB"/>
    <w:rsid w:val="003D6072"/>
    <w:rsid w:val="004251C0"/>
    <w:rsid w:val="0045520A"/>
    <w:rsid w:val="004926DE"/>
    <w:rsid w:val="004C028C"/>
    <w:rsid w:val="004C7314"/>
    <w:rsid w:val="005042A4"/>
    <w:rsid w:val="006048BD"/>
    <w:rsid w:val="006E6F4C"/>
    <w:rsid w:val="00733CA6"/>
    <w:rsid w:val="007348BF"/>
    <w:rsid w:val="007466DB"/>
    <w:rsid w:val="007F6684"/>
    <w:rsid w:val="00847EE8"/>
    <w:rsid w:val="008B644A"/>
    <w:rsid w:val="00902E28"/>
    <w:rsid w:val="00973A2E"/>
    <w:rsid w:val="009B55CA"/>
    <w:rsid w:val="00A12B30"/>
    <w:rsid w:val="00A53D4F"/>
    <w:rsid w:val="00A80425"/>
    <w:rsid w:val="00AA357D"/>
    <w:rsid w:val="00AC1455"/>
    <w:rsid w:val="00AC6390"/>
    <w:rsid w:val="00B208BE"/>
    <w:rsid w:val="00B73FA3"/>
    <w:rsid w:val="00BC4425"/>
    <w:rsid w:val="00BD29DE"/>
    <w:rsid w:val="00C05C22"/>
    <w:rsid w:val="00C116A3"/>
    <w:rsid w:val="00C257E0"/>
    <w:rsid w:val="00CA2AF4"/>
    <w:rsid w:val="00CD5CFB"/>
    <w:rsid w:val="00CF284C"/>
    <w:rsid w:val="00D371FF"/>
    <w:rsid w:val="00D81B3B"/>
    <w:rsid w:val="00DE1D7C"/>
    <w:rsid w:val="00E71EF4"/>
    <w:rsid w:val="00EA32BB"/>
    <w:rsid w:val="00F106D4"/>
    <w:rsid w:val="00F9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B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2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9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48AB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0F31C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5</Pages>
  <Words>1434</Words>
  <Characters>8175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Таня</cp:lastModifiedBy>
  <cp:revision>8</cp:revision>
  <cp:lastPrinted>2019-08-13T12:33:00Z</cp:lastPrinted>
  <dcterms:created xsi:type="dcterms:W3CDTF">2019-08-12T14:18:00Z</dcterms:created>
  <dcterms:modified xsi:type="dcterms:W3CDTF">2019-08-13T12:36:00Z</dcterms:modified>
</cp:coreProperties>
</file>